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1C" w:rsidRDefault="00956F1C"/>
    <w:p w:rsidR="0090044E" w:rsidRDefault="0090044E"/>
    <w:p w:rsidR="0090044E" w:rsidRDefault="0090044E" w:rsidP="0090044E">
      <w:pPr>
        <w:rPr>
          <w:color w:val="0D0D0D"/>
        </w:rPr>
      </w:pPr>
    </w:p>
    <w:p w:rsidR="0090044E" w:rsidRDefault="0090044E" w:rsidP="0090044E">
      <w:pPr>
        <w:rPr>
          <w:color w:val="0D0D0D"/>
        </w:rPr>
      </w:pPr>
      <w:r>
        <w:rPr>
          <w:color w:val="0D0D0D"/>
        </w:rPr>
        <w:t>COMUNICATO STAMPA</w:t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 w:rsidR="00E43F47">
        <w:rPr>
          <w:color w:val="0D0D0D"/>
        </w:rPr>
        <w:t>1</w:t>
      </w:r>
      <w:r w:rsidR="009953F5">
        <w:rPr>
          <w:color w:val="0D0D0D"/>
        </w:rPr>
        <w:t>1</w:t>
      </w:r>
      <w:r>
        <w:rPr>
          <w:color w:val="0D0D0D"/>
        </w:rPr>
        <w:t xml:space="preserve"> </w:t>
      </w:r>
      <w:r w:rsidR="00E43F47">
        <w:rPr>
          <w:color w:val="0D0D0D"/>
        </w:rPr>
        <w:t>dicembre</w:t>
      </w:r>
      <w:r>
        <w:rPr>
          <w:color w:val="0D0D0D"/>
        </w:rPr>
        <w:t xml:space="preserve"> 2015</w:t>
      </w:r>
    </w:p>
    <w:p w:rsidR="0090044E" w:rsidRPr="00075D6D" w:rsidRDefault="00591168" w:rsidP="0090044E">
      <w:pPr>
        <w:spacing w:after="0"/>
        <w:rPr>
          <w:b/>
          <w:color w:val="0D0D0D"/>
          <w:sz w:val="18"/>
          <w:szCs w:val="18"/>
        </w:rPr>
      </w:pPr>
      <w:r w:rsidRPr="00075D6D">
        <w:rPr>
          <w:b/>
          <w:color w:val="0D0D0D"/>
          <w:sz w:val="18"/>
          <w:szCs w:val="18"/>
        </w:rPr>
        <w:t xml:space="preserve">EPAL e Fitok si avviano verso una </w:t>
      </w:r>
      <w:r w:rsidR="00E7777A">
        <w:rPr>
          <w:b/>
          <w:color w:val="0D0D0D"/>
          <w:sz w:val="18"/>
          <w:szCs w:val="18"/>
        </w:rPr>
        <w:t>chiusura d’anno con il segno più</w:t>
      </w:r>
    </w:p>
    <w:p w:rsidR="0090044E" w:rsidRPr="00075D6D" w:rsidRDefault="0090044E" w:rsidP="0090044E">
      <w:pPr>
        <w:spacing w:after="0"/>
        <w:rPr>
          <w:color w:val="0D0D0D"/>
          <w:sz w:val="18"/>
          <w:szCs w:val="18"/>
        </w:rPr>
      </w:pPr>
    </w:p>
    <w:p w:rsidR="0090044E" w:rsidRPr="00075D6D" w:rsidRDefault="00591168" w:rsidP="0090044E">
      <w:pPr>
        <w:spacing w:after="0"/>
        <w:rPr>
          <w:b/>
          <w:color w:val="0D0D0D"/>
          <w:sz w:val="18"/>
          <w:szCs w:val="18"/>
        </w:rPr>
      </w:pPr>
      <w:r w:rsidRPr="00075D6D">
        <w:rPr>
          <w:b/>
          <w:color w:val="0D0D0D"/>
          <w:sz w:val="18"/>
          <w:szCs w:val="18"/>
        </w:rPr>
        <w:t xml:space="preserve">Pur con percentuali differenti il settore pallet e imballaggi tornano a sorridere e chiudono in attivo </w:t>
      </w:r>
      <w:r w:rsidR="00E7777A">
        <w:rPr>
          <w:b/>
          <w:color w:val="0D0D0D"/>
          <w:sz w:val="18"/>
          <w:szCs w:val="18"/>
        </w:rPr>
        <w:t>i primi tre trimestri dell’anno.</w:t>
      </w:r>
      <w:r w:rsidR="0090044E" w:rsidRPr="00075D6D">
        <w:rPr>
          <w:b/>
          <w:color w:val="0D0D0D"/>
          <w:sz w:val="18"/>
          <w:szCs w:val="18"/>
        </w:rPr>
        <w:br/>
      </w:r>
    </w:p>
    <w:p w:rsidR="0090044E" w:rsidRPr="00075D6D" w:rsidRDefault="0090044E" w:rsidP="0090044E">
      <w:pPr>
        <w:spacing w:after="0"/>
        <w:rPr>
          <w:color w:val="0D0D0D"/>
          <w:sz w:val="18"/>
          <w:szCs w:val="18"/>
        </w:rPr>
      </w:pPr>
      <w:r w:rsidRPr="00075D6D">
        <w:rPr>
          <w:color w:val="0D0D0D"/>
          <w:sz w:val="18"/>
          <w:szCs w:val="18"/>
        </w:rPr>
        <w:t xml:space="preserve">I </w:t>
      </w:r>
      <w:r w:rsidR="00E43F47" w:rsidRPr="00075D6D">
        <w:rPr>
          <w:color w:val="0D0D0D"/>
          <w:sz w:val="18"/>
          <w:szCs w:val="18"/>
        </w:rPr>
        <w:t xml:space="preserve">primi nove mesi del 2015 hanno fatto registrare </w:t>
      </w:r>
      <w:r w:rsidR="00B3401D" w:rsidRPr="00075D6D">
        <w:rPr>
          <w:color w:val="0D0D0D"/>
          <w:sz w:val="18"/>
          <w:szCs w:val="18"/>
        </w:rPr>
        <w:t>l’aumento</w:t>
      </w:r>
      <w:r w:rsidR="00E43F47" w:rsidRPr="00075D6D">
        <w:rPr>
          <w:color w:val="0D0D0D"/>
          <w:sz w:val="18"/>
          <w:szCs w:val="18"/>
        </w:rPr>
        <w:t xml:space="preserve"> della produzione di </w:t>
      </w:r>
      <w:r w:rsidRPr="00075D6D">
        <w:rPr>
          <w:b/>
          <w:color w:val="0D0D0D"/>
          <w:sz w:val="18"/>
          <w:szCs w:val="18"/>
        </w:rPr>
        <w:t xml:space="preserve">pallet </w:t>
      </w:r>
      <w:r w:rsidR="0012794F" w:rsidRPr="00075D6D">
        <w:rPr>
          <w:b/>
          <w:color w:val="0D0D0D"/>
          <w:sz w:val="18"/>
          <w:szCs w:val="18"/>
        </w:rPr>
        <w:t xml:space="preserve">e imballaggi di legno </w:t>
      </w:r>
      <w:r w:rsidRPr="00075D6D">
        <w:rPr>
          <w:b/>
          <w:color w:val="0D0D0D"/>
          <w:sz w:val="18"/>
          <w:szCs w:val="18"/>
        </w:rPr>
        <w:t>FITOK</w:t>
      </w:r>
      <w:r w:rsidRPr="00075D6D">
        <w:rPr>
          <w:color w:val="0D0D0D"/>
          <w:sz w:val="18"/>
          <w:szCs w:val="18"/>
        </w:rPr>
        <w:t xml:space="preserve"> (tipologia di prodotto rivolta prevalentemente alle esportazioni)</w:t>
      </w:r>
      <w:r w:rsidR="00E43F47" w:rsidRPr="00075D6D">
        <w:rPr>
          <w:color w:val="0D0D0D"/>
          <w:sz w:val="18"/>
          <w:szCs w:val="18"/>
        </w:rPr>
        <w:t>:</w:t>
      </w:r>
      <w:r w:rsidR="00B3401D" w:rsidRPr="00075D6D">
        <w:rPr>
          <w:color w:val="0D0D0D"/>
          <w:sz w:val="18"/>
          <w:szCs w:val="18"/>
        </w:rPr>
        <w:t xml:space="preserve"> un incoraggiante</w:t>
      </w:r>
      <w:r w:rsidR="00847BB4" w:rsidRPr="00075D6D">
        <w:rPr>
          <w:color w:val="0D0D0D"/>
          <w:sz w:val="18"/>
          <w:szCs w:val="18"/>
        </w:rPr>
        <w:t xml:space="preserve"> +4,1%, pari a 1.611.825 metri cubi, </w:t>
      </w:r>
      <w:r w:rsidR="00B3401D" w:rsidRPr="00075D6D">
        <w:rPr>
          <w:color w:val="0D0D0D"/>
          <w:sz w:val="18"/>
          <w:szCs w:val="18"/>
        </w:rPr>
        <w:t>ottenuto</w:t>
      </w:r>
      <w:r w:rsidR="00E43F47" w:rsidRPr="00075D6D">
        <w:rPr>
          <w:color w:val="0D0D0D"/>
          <w:sz w:val="18"/>
          <w:szCs w:val="18"/>
        </w:rPr>
        <w:t xml:space="preserve"> soprattutto </w:t>
      </w:r>
      <w:r w:rsidR="00B3401D" w:rsidRPr="00075D6D">
        <w:rPr>
          <w:color w:val="0D0D0D"/>
          <w:sz w:val="18"/>
          <w:szCs w:val="18"/>
        </w:rPr>
        <w:t xml:space="preserve">grazie </w:t>
      </w:r>
      <w:r w:rsidR="00E43F47" w:rsidRPr="00075D6D">
        <w:rPr>
          <w:color w:val="0D0D0D"/>
          <w:sz w:val="18"/>
          <w:szCs w:val="18"/>
        </w:rPr>
        <w:t xml:space="preserve">alla crescita di </w:t>
      </w:r>
      <w:r w:rsidR="00847BB4" w:rsidRPr="00075D6D">
        <w:rPr>
          <w:color w:val="0D0D0D"/>
          <w:sz w:val="18"/>
          <w:szCs w:val="18"/>
        </w:rPr>
        <w:t xml:space="preserve">oltre 60.000 metri cubi del </w:t>
      </w:r>
      <w:r w:rsidR="00E43F47" w:rsidRPr="00075D6D">
        <w:rPr>
          <w:color w:val="0D0D0D"/>
          <w:sz w:val="18"/>
          <w:szCs w:val="18"/>
        </w:rPr>
        <w:t>materiale</w:t>
      </w:r>
      <w:r w:rsidR="00847BB4" w:rsidRPr="00075D6D">
        <w:rPr>
          <w:color w:val="0D0D0D"/>
          <w:sz w:val="18"/>
          <w:szCs w:val="18"/>
        </w:rPr>
        <w:t xml:space="preserve"> trattato nei forni di essiccazione e reso</w:t>
      </w:r>
      <w:r w:rsidR="00E43F47" w:rsidRPr="00075D6D">
        <w:rPr>
          <w:color w:val="0D0D0D"/>
          <w:sz w:val="18"/>
          <w:szCs w:val="18"/>
        </w:rPr>
        <w:t xml:space="preserve"> </w:t>
      </w:r>
      <w:r w:rsidR="00847BB4" w:rsidRPr="00075D6D">
        <w:rPr>
          <w:color w:val="0D0D0D"/>
          <w:sz w:val="18"/>
          <w:szCs w:val="18"/>
        </w:rPr>
        <w:t>conforme al marchio ISPM 15</w:t>
      </w:r>
      <w:r w:rsidRPr="00075D6D">
        <w:rPr>
          <w:color w:val="0D0D0D"/>
          <w:sz w:val="18"/>
          <w:szCs w:val="18"/>
        </w:rPr>
        <w:t>.</w:t>
      </w:r>
    </w:p>
    <w:p w:rsidR="00591168" w:rsidRPr="00075D6D" w:rsidRDefault="00591168" w:rsidP="0090044E">
      <w:pPr>
        <w:spacing w:after="0"/>
        <w:rPr>
          <w:color w:val="0D0D0D"/>
          <w:sz w:val="18"/>
          <w:szCs w:val="18"/>
        </w:rPr>
      </w:pPr>
    </w:p>
    <w:p w:rsidR="0090044E" w:rsidRPr="00075D6D" w:rsidRDefault="0050090D" w:rsidP="0090044E">
      <w:pPr>
        <w:spacing w:after="0"/>
        <w:rPr>
          <w:color w:val="0D0D0D"/>
          <w:sz w:val="18"/>
          <w:szCs w:val="18"/>
        </w:rPr>
      </w:pPr>
      <w:bookmarkStart w:id="0" w:name="_GoBack"/>
      <w:bookmarkEnd w:id="0"/>
      <w:r w:rsidRPr="0050090D">
        <w:rPr>
          <w:color w:val="0D0D0D"/>
          <w:sz w:val="18"/>
          <w:szCs w:val="18"/>
        </w:rPr>
        <w:t>Pari al 14%, invece, l’incremento della produzione di pallet EPAL (prevalentemente destinati al mercato interno e alla grande distribuzione), per un totale complessivo di 6.104.560 pezzi prodotti. Tale risultato è stato garantito dall’ottimo andamento del “nuovo” con un significativo +19% e 3.407.320 pezzi (+26,5% nel periodo luglio-settembre) e dalla tenuta dei pallet “riparati” che hanno chiuso i primi nove mesi del 2015 con un aumento dell’8% (2.697.240 pezzi) nonostante un calo del 2,3 per cento nel terzo trimestre.</w:t>
      </w:r>
      <w:r w:rsidR="00847BB4" w:rsidRPr="00075D6D">
        <w:rPr>
          <w:color w:val="0D0D0D"/>
          <w:sz w:val="18"/>
          <w:szCs w:val="18"/>
        </w:rPr>
        <w:br/>
      </w:r>
    </w:p>
    <w:p w:rsidR="0026330D" w:rsidRDefault="00075D6D" w:rsidP="00075D6D">
      <w:pPr>
        <w:rPr>
          <w:rFonts w:cs="Arial"/>
          <w:i/>
          <w:iCs/>
          <w:color w:val="1D1B11"/>
          <w:sz w:val="18"/>
          <w:szCs w:val="18"/>
        </w:rPr>
      </w:pPr>
      <w:r w:rsidRPr="00075D6D">
        <w:rPr>
          <w:rFonts w:cs="Arial"/>
          <w:i/>
          <w:iCs/>
          <w:color w:val="1D1B11"/>
          <w:sz w:val="18"/>
          <w:szCs w:val="18"/>
        </w:rPr>
        <w:t xml:space="preserve">«L’ottimo andamento complessivo della produzione nel settore dei pallet è da legare principalmente all’estensione della normativa sulla reverse </w:t>
      </w:r>
      <w:proofErr w:type="spellStart"/>
      <w:r w:rsidRPr="00075D6D">
        <w:rPr>
          <w:rFonts w:cs="Arial"/>
          <w:i/>
          <w:iCs/>
          <w:color w:val="1D1B11"/>
          <w:sz w:val="18"/>
          <w:szCs w:val="18"/>
        </w:rPr>
        <w:t>charge</w:t>
      </w:r>
      <w:proofErr w:type="spellEnd"/>
      <w:r w:rsidRPr="00075D6D">
        <w:rPr>
          <w:rFonts w:cs="Arial"/>
          <w:i/>
          <w:iCs/>
          <w:color w:val="1D1B11"/>
          <w:sz w:val="18"/>
          <w:szCs w:val="18"/>
        </w:rPr>
        <w:t>, già prevista per i rottami, anche alle cessioni di pallet in legno recuperati a</w:t>
      </w:r>
      <w:r w:rsidR="001609C1">
        <w:rPr>
          <w:rFonts w:cs="Arial"/>
          <w:i/>
          <w:iCs/>
          <w:color w:val="1D1B11"/>
          <w:sz w:val="18"/>
          <w:szCs w:val="18"/>
        </w:rPr>
        <w:t>i</w:t>
      </w:r>
      <w:r w:rsidRPr="00075D6D">
        <w:rPr>
          <w:rFonts w:cs="Arial"/>
          <w:i/>
          <w:iCs/>
          <w:color w:val="1D1B11"/>
          <w:sz w:val="18"/>
          <w:szCs w:val="18"/>
        </w:rPr>
        <w:t xml:space="preserve"> cicli di utilizzo successivi al primo. La direttiva, entrata in vigore del 1° gennaio 2015 su pallet usati e dal 1° aprile dello stesso anno sulla commercializzazione dei pallet nuovi, è stata prevista al fine di ridurre i fenomeni di frode e di evasione dell’IVA, evitando che l’acquirente “porti in detrazione l’imposta che il cedente non provvede a versare all’erario</w:t>
      </w:r>
      <w:r w:rsidRPr="00075D6D">
        <w:rPr>
          <w:i/>
          <w:iCs/>
          <w:color w:val="1D1B11"/>
          <w:sz w:val="18"/>
          <w:szCs w:val="18"/>
        </w:rPr>
        <w:t>»</w:t>
      </w:r>
      <w:r w:rsidRPr="00075D6D">
        <w:rPr>
          <w:rFonts w:cs="Arial"/>
          <w:i/>
          <w:iCs/>
          <w:color w:val="1D1B11"/>
          <w:sz w:val="18"/>
          <w:szCs w:val="18"/>
        </w:rPr>
        <w:t xml:space="preserve">, </w:t>
      </w:r>
      <w:r w:rsidRPr="00075D6D">
        <w:rPr>
          <w:rFonts w:cs="Arial"/>
          <w:color w:val="0D0D0D"/>
          <w:sz w:val="18"/>
          <w:szCs w:val="18"/>
        </w:rPr>
        <w:t xml:space="preserve">spiega </w:t>
      </w:r>
      <w:r w:rsidRPr="00075D6D">
        <w:rPr>
          <w:rFonts w:cs="Arial"/>
          <w:b/>
          <w:bCs/>
          <w:color w:val="0D0D0D"/>
          <w:sz w:val="18"/>
          <w:szCs w:val="18"/>
        </w:rPr>
        <w:t>Andrea Silvestri</w:t>
      </w:r>
      <w:r w:rsidRPr="00075D6D">
        <w:rPr>
          <w:rFonts w:cs="Arial"/>
          <w:color w:val="0D0D0D"/>
          <w:sz w:val="18"/>
          <w:szCs w:val="18"/>
        </w:rPr>
        <w:t xml:space="preserve">, consigliere incaricato Gruppo produttori pallet </w:t>
      </w:r>
      <w:proofErr w:type="spellStart"/>
      <w:r w:rsidRPr="00075D6D">
        <w:rPr>
          <w:rFonts w:cs="Arial"/>
          <w:color w:val="0D0D0D"/>
          <w:sz w:val="18"/>
          <w:szCs w:val="18"/>
        </w:rPr>
        <w:t>Assoimballaggi</w:t>
      </w:r>
      <w:proofErr w:type="spellEnd"/>
      <w:r w:rsidRPr="00075D6D">
        <w:rPr>
          <w:rFonts w:cs="Arial"/>
          <w:color w:val="0D0D0D"/>
          <w:sz w:val="18"/>
          <w:szCs w:val="18"/>
        </w:rPr>
        <w:t>.</w:t>
      </w:r>
      <w:r w:rsidR="009953F5">
        <w:rPr>
          <w:rFonts w:cs="Arial"/>
          <w:color w:val="0D0D0D"/>
          <w:sz w:val="18"/>
          <w:szCs w:val="18"/>
        </w:rPr>
        <w:br/>
      </w:r>
      <w:r w:rsidRPr="00075D6D">
        <w:rPr>
          <w:rFonts w:cs="Arial"/>
          <w:i/>
          <w:iCs/>
          <w:color w:val="1D1B11"/>
          <w:sz w:val="18"/>
          <w:szCs w:val="18"/>
        </w:rPr>
        <w:t xml:space="preserve">«La normativa ha dato una spinta ai produttori Italiani a discapito di società import-export organizzate nell’acquisto di ingenti quantitativi di pallet da Paesi intra-UE e rivenduti sul territorio italiano incamerandosi l’IVA senza poi versarla all’erario. I dati di Conlegno parlano chiaro, il raffronto 2014-2015 dei primi nove mesi sulla produzione di pallet </w:t>
      </w:r>
      <w:r w:rsidR="009953F5">
        <w:rPr>
          <w:rFonts w:cs="Arial"/>
          <w:i/>
          <w:iCs/>
          <w:color w:val="1D1B11"/>
          <w:sz w:val="18"/>
          <w:szCs w:val="18"/>
        </w:rPr>
        <w:t>EPAL</w:t>
      </w:r>
      <w:r w:rsidRPr="00075D6D">
        <w:rPr>
          <w:rFonts w:cs="Arial"/>
          <w:i/>
          <w:iCs/>
          <w:color w:val="1D1B11"/>
          <w:sz w:val="18"/>
          <w:szCs w:val="18"/>
        </w:rPr>
        <w:t xml:space="preserve"> mostra un incremento che non si registrava dal 2008. Non meno significativa, sia pur leggermente più timida rispetto all’anno precedente la crescita dei pallet EPAL che, a mio parere, hanno beneficiato di un controllo più oculato da parte delle aziende utilizzatrici </w:t>
      </w:r>
      <w:r w:rsidR="000825A1">
        <w:rPr>
          <w:rFonts w:cs="Arial"/>
          <w:i/>
          <w:iCs/>
          <w:color w:val="1D1B11"/>
          <w:sz w:val="18"/>
          <w:szCs w:val="18"/>
        </w:rPr>
        <w:t>n</w:t>
      </w:r>
      <w:r w:rsidRPr="00075D6D">
        <w:rPr>
          <w:rFonts w:cs="Arial"/>
          <w:i/>
          <w:iCs/>
          <w:color w:val="1D1B11"/>
          <w:sz w:val="18"/>
          <w:szCs w:val="18"/>
        </w:rPr>
        <w:t xml:space="preserve">ella gestione del parco pallet. Discorso a parte lo meritano i pallet EPAL riparati il cui calo nell’ultimo trimestre è da legare prevalentemente al rallentamento delle importazioni dall’estero e alla diminuita capacità di raccolta interna. Detto ciò - </w:t>
      </w:r>
      <w:r w:rsidRPr="00075D6D">
        <w:rPr>
          <w:rFonts w:cs="Arial"/>
          <w:color w:val="0D0D0D"/>
          <w:sz w:val="18"/>
          <w:szCs w:val="18"/>
        </w:rPr>
        <w:t xml:space="preserve">continua </w:t>
      </w:r>
      <w:r w:rsidRPr="00075D6D">
        <w:rPr>
          <w:rFonts w:cs="Arial"/>
          <w:bCs/>
          <w:color w:val="0D0D0D"/>
          <w:sz w:val="18"/>
          <w:szCs w:val="18"/>
        </w:rPr>
        <w:t>Silvestri</w:t>
      </w:r>
      <w:r w:rsidRPr="00075D6D">
        <w:rPr>
          <w:rFonts w:cs="Arial"/>
          <w:i/>
          <w:iCs/>
          <w:color w:val="1D1B11"/>
          <w:sz w:val="18"/>
          <w:szCs w:val="18"/>
        </w:rPr>
        <w:t xml:space="preserve"> - il comparto pallet deve continuare a evolversi in quanto le aziende utilizzatrici richiedono sempre più frequentemente un servizio completo, dalla fornitura del prodotto al ritiro del pallet a fine ciclo per la riparazione o il riutilizzo in altri ambiti. Per poter affrontare la concorrenza estera è infine indispensabile operare con sempre maggiore flessibilità e sinergia con le aziende specializzate nella riparazione e recupero degli imballi</w:t>
      </w:r>
      <w:r w:rsidRPr="00075D6D">
        <w:rPr>
          <w:i/>
          <w:iCs/>
          <w:color w:val="1D1B11"/>
          <w:sz w:val="18"/>
          <w:szCs w:val="18"/>
        </w:rPr>
        <w:t>»</w:t>
      </w:r>
      <w:r w:rsidRPr="00075D6D">
        <w:rPr>
          <w:rFonts w:cs="Arial"/>
          <w:i/>
          <w:iCs/>
          <w:color w:val="1D1B11"/>
          <w:sz w:val="18"/>
          <w:szCs w:val="18"/>
        </w:rPr>
        <w:t>.</w:t>
      </w:r>
    </w:p>
    <w:p w:rsidR="00075D6D" w:rsidRPr="00075D6D" w:rsidRDefault="00075D6D" w:rsidP="00075D6D">
      <w:pPr>
        <w:rPr>
          <w:color w:val="1D1B11"/>
          <w:sz w:val="18"/>
          <w:szCs w:val="18"/>
        </w:rPr>
      </w:pPr>
    </w:p>
    <w:p w:rsidR="0090044E" w:rsidRDefault="0090044E" w:rsidP="0090044E">
      <w:pPr>
        <w:spacing w:after="0"/>
        <w:rPr>
          <w:sz w:val="18"/>
          <w:szCs w:val="18"/>
        </w:rPr>
      </w:pPr>
      <w:r>
        <w:rPr>
          <w:sz w:val="18"/>
          <w:szCs w:val="18"/>
        </w:rPr>
        <w:t>Ufficio Stampa Conlegno</w:t>
      </w:r>
    </w:p>
    <w:p w:rsidR="0090044E" w:rsidRDefault="0090044E" w:rsidP="0090044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Foro </w:t>
      </w:r>
      <w:proofErr w:type="spellStart"/>
      <w:r>
        <w:rPr>
          <w:sz w:val="18"/>
          <w:szCs w:val="18"/>
        </w:rPr>
        <w:t>Buonaparte</w:t>
      </w:r>
      <w:proofErr w:type="spellEnd"/>
      <w:r>
        <w:rPr>
          <w:sz w:val="18"/>
          <w:szCs w:val="18"/>
        </w:rPr>
        <w:t xml:space="preserve"> 65</w:t>
      </w:r>
    </w:p>
    <w:p w:rsidR="0090044E" w:rsidRDefault="0090044E" w:rsidP="0090044E">
      <w:pPr>
        <w:spacing w:after="0"/>
        <w:rPr>
          <w:sz w:val="18"/>
          <w:szCs w:val="18"/>
        </w:rPr>
      </w:pPr>
      <w:r>
        <w:rPr>
          <w:sz w:val="18"/>
          <w:szCs w:val="18"/>
        </w:rPr>
        <w:t>20121 Milano</w:t>
      </w:r>
      <w:r>
        <w:rPr>
          <w:sz w:val="18"/>
          <w:szCs w:val="18"/>
        </w:rPr>
        <w:br/>
        <w:t>Telefono +39 02 80604629</w:t>
      </w:r>
    </w:p>
    <w:p w:rsidR="0090044E" w:rsidRPr="000000BA" w:rsidRDefault="0090044E" w:rsidP="000000BA">
      <w:pPr>
        <w:spacing w:after="0"/>
        <w:rPr>
          <w:sz w:val="18"/>
          <w:szCs w:val="18"/>
        </w:rPr>
      </w:pPr>
      <w:r>
        <w:rPr>
          <w:sz w:val="18"/>
          <w:szCs w:val="18"/>
        </w:rPr>
        <w:t>press@</w:t>
      </w:r>
      <w:r w:rsidR="00E460B6">
        <w:rPr>
          <w:sz w:val="18"/>
          <w:szCs w:val="18"/>
        </w:rPr>
        <w:t>federlegnoarredo.it</w:t>
      </w:r>
    </w:p>
    <w:sectPr w:rsidR="0090044E" w:rsidRPr="000000B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907" w:rsidRDefault="007E0907" w:rsidP="00ED4422">
      <w:pPr>
        <w:spacing w:after="0" w:line="240" w:lineRule="auto"/>
      </w:pPr>
      <w:r>
        <w:separator/>
      </w:r>
    </w:p>
  </w:endnote>
  <w:endnote w:type="continuationSeparator" w:id="0">
    <w:p w:rsidR="007E0907" w:rsidRDefault="007E0907" w:rsidP="00ED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907" w:rsidRDefault="007E0907" w:rsidP="00ED4422">
      <w:pPr>
        <w:spacing w:after="0" w:line="240" w:lineRule="auto"/>
      </w:pPr>
      <w:r>
        <w:separator/>
      </w:r>
    </w:p>
  </w:footnote>
  <w:footnote w:type="continuationSeparator" w:id="0">
    <w:p w:rsidR="007E0907" w:rsidRDefault="007E0907" w:rsidP="00ED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22" w:rsidRDefault="00ED442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E4FDAA2" wp14:editId="6883668B">
          <wp:simplePos x="0" y="0"/>
          <wp:positionH relativeFrom="column">
            <wp:posOffset>-720090</wp:posOffset>
          </wp:positionH>
          <wp:positionV relativeFrom="paragraph">
            <wp:posOffset>-459629</wp:posOffset>
          </wp:positionV>
          <wp:extent cx="7566409" cy="10702761"/>
          <wp:effectExtent l="0" t="0" r="0" b="3810"/>
          <wp:wrapNone/>
          <wp:docPr id="1" name="Immagine 1" descr="C:\Users\fabio\AppData\Local\Microsoft\Windows\INetCache\Content.Word\Press-conlegno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abio\AppData\Local\Microsoft\Windows\INetCache\Content.Word\Press-conlegno-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25" cy="10702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22"/>
    <w:rsid w:val="000000BA"/>
    <w:rsid w:val="000126EF"/>
    <w:rsid w:val="00012CC9"/>
    <w:rsid w:val="00075D6D"/>
    <w:rsid w:val="000825A1"/>
    <w:rsid w:val="000A3F89"/>
    <w:rsid w:val="000E558E"/>
    <w:rsid w:val="0012709C"/>
    <w:rsid w:val="0012794F"/>
    <w:rsid w:val="001609C1"/>
    <w:rsid w:val="00171F3A"/>
    <w:rsid w:val="001B33D7"/>
    <w:rsid w:val="0026330D"/>
    <w:rsid w:val="002D1B6E"/>
    <w:rsid w:val="003510E0"/>
    <w:rsid w:val="0050090D"/>
    <w:rsid w:val="00502F95"/>
    <w:rsid w:val="005675F5"/>
    <w:rsid w:val="00573B89"/>
    <w:rsid w:val="00591168"/>
    <w:rsid w:val="00642280"/>
    <w:rsid w:val="00644907"/>
    <w:rsid w:val="0071245D"/>
    <w:rsid w:val="007E0907"/>
    <w:rsid w:val="00803448"/>
    <w:rsid w:val="00847BB4"/>
    <w:rsid w:val="0090044E"/>
    <w:rsid w:val="00956F1C"/>
    <w:rsid w:val="00957743"/>
    <w:rsid w:val="00981203"/>
    <w:rsid w:val="009953F5"/>
    <w:rsid w:val="009C12B6"/>
    <w:rsid w:val="00B3401D"/>
    <w:rsid w:val="00B5250C"/>
    <w:rsid w:val="00B85F44"/>
    <w:rsid w:val="00BC722E"/>
    <w:rsid w:val="00CB76D1"/>
    <w:rsid w:val="00CC52AE"/>
    <w:rsid w:val="00CE59D2"/>
    <w:rsid w:val="00E43F47"/>
    <w:rsid w:val="00E460B6"/>
    <w:rsid w:val="00E7777A"/>
    <w:rsid w:val="00ED4422"/>
    <w:rsid w:val="00F0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4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422"/>
  </w:style>
  <w:style w:type="paragraph" w:styleId="Pidipagina">
    <w:name w:val="footer"/>
    <w:basedOn w:val="Normale"/>
    <w:link w:val="PidipaginaCarattere"/>
    <w:uiPriority w:val="99"/>
    <w:unhideWhenUsed/>
    <w:rsid w:val="00ED4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4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4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422"/>
  </w:style>
  <w:style w:type="paragraph" w:styleId="Pidipagina">
    <w:name w:val="footer"/>
    <w:basedOn w:val="Normale"/>
    <w:link w:val="PidipaginaCarattere"/>
    <w:uiPriority w:val="99"/>
    <w:unhideWhenUsed/>
    <w:rsid w:val="00ED4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4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lamanna</dc:creator>
  <cp:lastModifiedBy>Diana Nebel</cp:lastModifiedBy>
  <cp:revision>23</cp:revision>
  <dcterms:created xsi:type="dcterms:W3CDTF">2015-12-09T11:27:00Z</dcterms:created>
  <dcterms:modified xsi:type="dcterms:W3CDTF">2015-12-17T10:38:00Z</dcterms:modified>
</cp:coreProperties>
</file>